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outlineLvl w:val="2"/>
      </w:pP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t xml:space="preserve">Публичная Форма сведений о доходах, об имуществе и обязательствах имущественного характера</w:t>
      </w:r>
      <w:r/>
    </w:p>
    <w:p>
      <w:pPr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</w:t>
      </w:r>
      <w:r/>
    </w:p>
    <w:p>
      <w:pPr>
        <w:jc w:val="center"/>
        <w:spacing w:lineRule="auto" w:line="36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СВЕДЕНИЯ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о доходах, об имуществе и обязательствах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имущественного характера Аминовой В.П.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 супруга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и несовершеннолетних детей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за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период с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« 01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» января 2022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года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по «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31»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декабря 2022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года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/>
    </w:p>
    <w:tbl>
      <w:tblPr>
        <w:tblW w:w="5000" w:type="pct"/>
        <w:tblCellSpacing w:w="0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</w:tblBorders>
        <w:tblLayout w:type="fixed"/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1463"/>
        <w:gridCol w:w="2202"/>
        <w:gridCol w:w="2024"/>
        <w:gridCol w:w="999"/>
        <w:gridCol w:w="1532"/>
        <w:gridCol w:w="1625"/>
        <w:gridCol w:w="1596"/>
        <w:gridCol w:w="1567"/>
        <w:gridCol w:w="1563"/>
      </w:tblGrid>
      <w:tr>
        <w:trPr>
          <w:tblCellSpacing w:w="0" w:type="dxa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Общая сумма декларир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ованного годового дохода за 2022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г. (руб.)</w:t>
            </w:r>
            <w:r/>
          </w:p>
        </w:tc>
        <w:tc>
          <w:tcPr>
            <w:gridSpan w:val="4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18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и транспортных средств,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br/>
              <w:t xml:space="preserve">принадлежащих на праве собственности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7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br/>
              <w:t xml:space="preserve">находящихся в пользовании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6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0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br/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кв.м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Страна расположения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Транспортные средства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Вид объектов недвижимости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br/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кв.м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Страна расположения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Аминова Валентина Павловна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1001369,47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56,8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37,5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highlight w:val="none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супруг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739158,74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56,8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37,5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 </w:t>
            </w:r>
            <w:r>
              <w:rPr>
                <w:sz w:val="24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сын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нет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37,5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</w:t>
            </w:r>
            <w:r>
              <w:rPr>
                <w:sz w:val="24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дочь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нет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37,5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</w:t>
            </w:r>
            <w:r>
              <w:rPr>
                <w:sz w:val="24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дочь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9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37,5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</w:tr>
    </w:tbl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eastAsiaTheme="minorEastAsia"/>
      <w:lang w:eastAsia="ru-RU"/>
    </w:rPr>
    <w:pPr>
      <w:spacing w:lineRule="auto" w:line="276" w:after="200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7" w:customStyle="1">
    <w:name w:val="Текст выноски Знак"/>
    <w:basedOn w:val="813"/>
    <w:link w:val="816"/>
    <w:uiPriority w:val="99"/>
    <w:semiHidden/>
    <w:rPr>
      <w:rFonts w:ascii="Segoe UI" w:hAnsi="Segoe UI" w:cs="Segoe UI" w:eastAsiaTheme="minorEastAsia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14</cp:revision>
  <dcterms:created xsi:type="dcterms:W3CDTF">2016-04-08T01:35:00Z</dcterms:created>
  <dcterms:modified xsi:type="dcterms:W3CDTF">2023-04-19T00:07:34Z</dcterms:modified>
</cp:coreProperties>
</file>