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СТОЙБИНСКИЙ СЕЛЬСКИЙ СОВЕТ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НАРОДНЫХ ДЕПУТАТОВ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СЕЛЕМДЖИНСКОГО РАЙОНА 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(восьмой созыв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tabs>
          <w:tab w:val="left" w:pos="748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 Е Ш Е Н И Е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 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14»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2023 г.                                                                            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14/123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с. Стойба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widowControl w:val="off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18"/>
        <w:jc w:val="center"/>
        <w:widowControl w:val="off"/>
        <w:rPr>
          <w:rFonts w:ascii="Times New Roman" w:hAnsi="Times New Roman" w:cs="Times New Roman" w:eastAsia="Times New Roman"/>
          <w:color w:val="auto"/>
        </w:rPr>
        <w:outlineLvl w:val="0"/>
      </w:pP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z w:val="28"/>
          <w:szCs w:val="28"/>
        </w:rPr>
        <w:t xml:space="preserve">внесении изменений в решение Стойбинского сельского Совета народных депутатов от 23.11.2021 г. № 19/54 «Об утверждении Положения о муниципальном земельном контроле на территории Стойбинского сельсовета»</w:t>
      </w:r>
      <w:r>
        <w:rPr>
          <w:rFonts w:ascii="Times New Roman" w:hAnsi="Times New Roman" w:cs="Times New Roman" w:eastAsia="Times New Roman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pStyle w:val="818"/>
        <w:ind w:firstLine="708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Федеральными законами </w:t>
      </w:r>
      <w:r>
        <w:rPr>
          <w:rFonts w:ascii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 Стойбинский сельский Совет народных д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путатов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8"/>
        <w:ind w:firstLine="708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РЕШИЛ: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18"/>
        <w:numPr>
          <w:ilvl w:val="0"/>
          <w:numId w:val="1"/>
        </w:numPr>
        <w:ind w:right="-1"/>
        <w:jc w:val="both"/>
        <w:widowControl w:val="off"/>
        <w:rPr>
          <w:rFonts w:ascii="Times New Roman" w:hAnsi="Times New Roman"/>
          <w:b w:val="false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Внести в решение  от 23.11.2021 года </w:t>
      </w:r>
      <w:r>
        <w:rPr>
          <w:rFonts w:ascii="Times New Roman" w:hAnsi="Times New Roman"/>
          <w:bCs/>
          <w:sz w:val="28"/>
          <w:szCs w:val="28"/>
        </w:rPr>
        <w:t xml:space="preserve">№ 19/54 </w:t>
      </w: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auto"/>
          <w:sz w:val="28"/>
          <w:szCs w:val="28"/>
        </w:rPr>
        <w:t xml:space="preserve">Об утверждении Положения о муниципальном земельном контроле на территории Стойбинского сельсовета</w:t>
      </w:r>
      <w:r>
        <w:rPr>
          <w:rFonts w:ascii="Times New Roman" w:hAnsi="Times New Roman"/>
          <w:b w:val="false"/>
          <w:color w:val="auto"/>
          <w:sz w:val="28"/>
          <w:szCs w:val="28"/>
        </w:rPr>
        <w:t xml:space="preserve">»</w:t>
      </w:r>
      <w:r>
        <w:rPr>
          <w:rFonts w:ascii="Times New Roman" w:hAnsi="Times New Roman"/>
          <w:b w:val="false"/>
          <w:bCs/>
          <w:color w:val="auto"/>
          <w:sz w:val="28"/>
          <w:szCs w:val="28"/>
        </w:rPr>
        <w:t xml:space="preserve">  </w:t>
      </w:r>
      <w:r>
        <w:rPr>
          <w:rFonts w:ascii="Times New Roman" w:hAnsi="Times New Roman"/>
          <w:b w:val="false"/>
          <w:bCs/>
          <w:color w:val="auto"/>
          <w:sz w:val="28"/>
          <w:szCs w:val="28"/>
        </w:rPr>
        <w:t xml:space="preserve">следующи</w:t>
      </w:r>
      <w:r>
        <w:rPr>
          <w:rFonts w:ascii="Times New Roman" w:hAnsi="Times New Roman"/>
          <w:b w:val="false"/>
          <w:bCs/>
          <w:sz w:val="28"/>
          <w:szCs w:val="28"/>
        </w:rPr>
        <w:t xml:space="preserve">е изменения:</w:t>
      </w: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</w:p>
    <w:p>
      <w:pPr>
        <w:pStyle w:val="818"/>
        <w:ind w:left="0" w:right="-1"/>
        <w:jc w:val="both"/>
        <w:widowControl w:val="off"/>
        <w:rPr>
          <w:rFonts w:ascii="Times New Roman" w:hAnsi="Times New Roman"/>
        </w:rPr>
        <w:outlineLvl w:val="0"/>
      </w:pPr>
      <w:r>
        <w:rPr>
          <w:rFonts w:ascii="Times New Roman" w:hAnsi="Times New Roman"/>
          <w:bCs/>
          <w:sz w:val="28"/>
          <w:szCs w:val="28"/>
        </w:rPr>
        <w:t xml:space="preserve">1)       </w:t>
      </w: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 xml:space="preserve">1 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изложить в новой редакции: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«Индикаторы риска нарушения обязательных требований, используемые для определения необходимости проведения внеплановых</w:t>
      </w:r>
      <w:r>
        <w:rPr>
          <w:rFonts w:ascii="Times New Roman" w:hAnsi="Times New Roman" w:cs="Times New Roman"/>
        </w:rPr>
      </w:r>
      <w:r/>
    </w:p>
    <w:p>
      <w:pPr>
        <w:pStyle w:val="81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Стойбинского сельсовета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19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земельного контроля</w:t>
      </w:r>
      <w:r>
        <w:rPr>
          <w:rFonts w:ascii="Times New Roman" w:hAnsi="Times New Roman" w:cs="Times New Roman"/>
          <w:color w:val="000000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/>
          <w:sz w:val="24"/>
          <w:szCs w:val="24"/>
          <w:highlight w:val="none"/>
          <w:lang w:eastAsia="ru-RU"/>
        </w:rPr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b/>
          <w:sz w:val="28"/>
          <w:szCs w:val="24"/>
          <w:lang w:eastAsia="ru-RU"/>
        </w:rPr>
        <w:t xml:space="preserve">         «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Факт нахождения в собственности у физического лица одного или нескольких земельных участков сельскохозяйственного назначения общей площадью от 2 до 2,5 гектаров при условии, что каждый из указанных участков находится в собственности б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олее трех лет, и такое лицо не является членом крестьянского фермерского хозяйства, участником юридического лица либо индивидуальным предпринимателем, которые осуществляют деятельность по сельскохозяйственному производству, либо не передало указанные земли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во владение или пользование таким лицам.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0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          2. Факт нахождения в собственности у физического лица одного или нескольких земельных участков, предназначенных для жилищного или иного строительства, общей площадью от 2 до 2,5 гектаров при одновременном наличии следующих условий: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каждый из указанных участков находится в собственности более трех лет;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земельные участки не переданы во владение или пользование иным лицам;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согласно сведениям публичной кадастровой карты, ни на одном из земельных участков не расположены строения, объекты капитального строительства;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лицом не направлено заявление о вы</w:t>
      </w: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даче разрешения на строительство, уведомления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дома; 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contextualSpacing w:val="true"/>
        <w:ind w:firstLine="709"/>
        <w:jc w:val="both"/>
        <w:spacing w:lineRule="auto" w:line="240" w:after="0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  <w:szCs w:val="24"/>
          <w:lang w:eastAsia="ru-RU"/>
        </w:rPr>
        <w:t xml:space="preserve">лицо имеет постоянную регистрацию на территории иного субъекта Российской Федерации, не имеющего общую административную границу».</w:t>
      </w:r>
      <w:r>
        <w:rPr>
          <w:rFonts w:ascii="Times New Roman" w:hAnsi="Times New Roman" w:eastAsia="Times New Roman"/>
          <w:sz w:val="28"/>
          <w:szCs w:val="24"/>
          <w:lang w:eastAsia="ru-RU"/>
        </w:rPr>
      </w:r>
      <w:r>
        <w:rPr>
          <w:sz w:val="28"/>
        </w:rPr>
      </w:r>
    </w:p>
    <w:p>
      <w:pPr>
        <w:jc w:val="both"/>
        <w:spacing w:lineRule="auto" w:line="240" w:after="0"/>
        <w:tabs>
          <w:tab w:val="left" w:pos="6060" w:leader="none"/>
        </w:tabs>
        <w:rPr>
          <w:rFonts w:ascii="Times New Roman" w:hAnsi="Times New Roman" w:eastAsia="Times New Roman"/>
          <w:color w:val="333333"/>
          <w:sz w:val="28"/>
        </w:rPr>
      </w:pPr>
      <w:r>
        <w:rPr>
          <w:rFonts w:ascii="Times New Roman" w:hAnsi="Times New Roman" w:eastAsia="Times New Roman"/>
          <w:color w:val="333333"/>
          <w:sz w:val="28"/>
          <w:szCs w:val="24"/>
          <w:lang w:eastAsia="ru-RU"/>
        </w:rPr>
      </w:r>
      <w:r>
        <w:rPr>
          <w:rFonts w:ascii="Times New Roman" w:hAnsi="Times New Roman" w:eastAsia="Times New Roman"/>
          <w:color w:val="333333"/>
          <w:sz w:val="28"/>
          <w:szCs w:val="24"/>
          <w:lang w:eastAsia="ru-RU"/>
        </w:rPr>
      </w:r>
      <w:r>
        <w:rPr>
          <w:sz w:val="28"/>
        </w:rPr>
      </w:r>
    </w:p>
    <w:p>
      <w:pPr>
        <w:pStyle w:val="818"/>
        <w:ind w:firstLine="709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</w:t>
      </w:r>
      <w:r>
        <w:rPr>
          <w:rFonts w:ascii="Times New Roman" w:hAnsi="Times New Roman"/>
          <w:sz w:val="28"/>
          <w:szCs w:val="28"/>
        </w:rPr>
        <w:t xml:space="preserve">стенде в администрации Стойбинского сельсовета и разместить на сайте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8"/>
        <w:jc w:val="both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</w:rPr>
        <w:t xml:space="preserve">по</w:t>
      </w:r>
      <w:r>
        <w:rPr>
          <w:rFonts w:ascii="Times New Roman" w:hAnsi="Times New Roman"/>
          <w:sz w:val="28"/>
          <w:szCs w:val="28"/>
        </w:rPr>
        <w:t xml:space="preserve">дписания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8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8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</w:t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  <w:tab w:val="left" w:pos="684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 сельского Совета народных депутатов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ab/>
        <w:t xml:space="preserve">       Т.А. Шевченко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jc w:val="both"/>
        <w:spacing w:lineRule="auto" w:line="240" w:after="0"/>
        <w:tabs>
          <w:tab w:val="left" w:pos="1000" w:leader="none"/>
          <w:tab w:val="left" w:pos="2552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spacing w:lineRule="auto" w:line="240" w:after="0"/>
        <w:tabs>
          <w:tab w:val="left" w:pos="6180" w:leader="none"/>
        </w:tabs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Стойбинского сельсовета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ab/>
        <w:t xml:space="preserve">                А.А. Даниленко</w:t>
      </w:r>
      <w:r>
        <w:rPr>
          <w:rFonts w:ascii="Times New Roman" w:hAnsi="Times New Roman" w:cs="Times New Roman" w:eastAsia="Times New Roman"/>
          <w:lang w:eastAsia="ru-RU"/>
        </w:rPr>
      </w:r>
      <w:r/>
    </w:p>
    <w:p>
      <w:pPr>
        <w:ind w:left="5398"/>
        <w:jc w:val="center"/>
        <w:spacing w:lineRule="exact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</w:r>
      <w:r>
        <w:rPr>
          <w:rFonts w:ascii="Times New Roman" w:hAnsi="Times New Roman" w:cs="Times New Roman" w:eastAsia="Times New Roman"/>
          <w:color w:val="000000"/>
          <w:lang w:eastAsia="ru-RU"/>
        </w:rPr>
      </w:r>
      <w:r/>
    </w:p>
    <w:p>
      <w:pPr>
        <w:pStyle w:val="81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2"/>
    <w:next w:val="81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2"/>
    <w:next w:val="812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qFormat/>
    <w:uiPriority w:val="1"/>
    <w:pPr>
      <w:spacing w:lineRule="auto" w:line="240" w:after="0"/>
    </w:pPr>
  </w:style>
  <w:style w:type="paragraph" w:styleId="816">
    <w:name w:val="List Paragraph"/>
    <w:basedOn w:val="812"/>
    <w:qFormat/>
    <w:uiPriority w:val="34"/>
    <w:pPr>
      <w:contextualSpacing w:val="true"/>
      <w:ind w:left="720"/>
    </w:pPr>
  </w:style>
  <w:style w:type="character" w:styleId="817" w:default="1">
    <w:name w:val="Default Paragraph Font"/>
    <w:uiPriority w:val="1"/>
    <w:semiHidden/>
    <w:unhideWhenUsed/>
  </w:style>
  <w:style w:type="paragraph" w:styleId="818">
    <w:name w:val="Обычный"/>
    <w:rPr>
      <w:rFonts w:ascii="Arial" w:hAnsi="Arial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19" w:customStyle="1">
    <w:name w:val="ConsPlusTitle"/>
    <w:rPr>
      <w:rFonts w:ascii="Calibri" w:hAnsi="Calibri" w:cs="Calibri" w:eastAsia="Calibri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2023-12-18T01:30:04Z</dcterms:modified>
</cp:coreProperties>
</file>