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6"/>
          <w:lang w:eastAsia="zh-CN"/>
        </w:rPr>
        <w:t xml:space="preserve">12</w:t>
      </w:r>
      <w:r>
        <w:rPr>
          <w:rFonts w:ascii="Times New Roman" w:hAnsi="Times New Roman" w:cs="Times New Roman" w:eastAsia="Times New Roman"/>
          <w:b w:val="false"/>
          <w:sz w:val="28"/>
          <w:szCs w:val="27"/>
          <w:lang w:eastAsia="zh-CN"/>
        </w:rPr>
        <w:t xml:space="preserve">  февраля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 202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4 года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 № </w:t>
      </w:r>
      <w:r>
        <w:rPr>
          <w:rFonts w:ascii="Times New Roman" w:hAnsi="Times New Roman" w:cs="Times New Roman" w:eastAsia="Times New Roman"/>
          <w:sz w:val="28"/>
        </w:rPr>
        <w:t xml:space="preserve">07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с. Стойба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выделении мест для размещения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агитационных печатных материалов 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помещения для встречи кандидатов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Президенты  Российской Федерации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избирателями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 В соответствии со ст.53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 19-ФЗ «О выборах Президента Российской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обеспечения равных возможностей и прав общественным объединениям, партиям и гражданам, участвующим  в предвыборной агитации по выборам Президента Российской Федерации 15-17 марта 2024 года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5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ПОСТАНОВЛЯЕТ: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 Выделить места  для размещения  агитационных печатных материалов на период предвыборной агитации по выборам Президента Российской Федерации:</w:t>
      </w:r>
      <w:r/>
    </w:p>
    <w:p>
      <w:pPr>
        <w:pStyle w:val="824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информационный стенд, расположенный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возле здания администрации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по адресу: Амурская область, Селемджинский район, с. Стойба, ул. Майская 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расклейки печатных агитацио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нных материалов.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  <w:t xml:space="preserve">       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Выделить помещения  для проведения встреч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кандидатов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Президенты Амурской области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избирателями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pStyle w:val="824"/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Административное здание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(администрация Стойбинского сельсовета), расположенное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адресу: Амурская область, Селемджинский район, с. Стойба, ул. Майская 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2 этаж.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3.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Настоящее постановление подлежит обнародованию и опубликованию на сайте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сельсовета в информационно-телекоммуникационной сети "Интернет".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       4.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исполнением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Исполняющий обязанности главы</w:t>
      </w:r>
      <w:r/>
    </w:p>
    <w:p>
      <w:pPr>
        <w:rPr>
          <w:rFonts w:ascii="Times New Roman" w:hAnsi="Times New Roman" w:cs="Times New Roman" w:eastAsia="Times New Roman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сельсовета                          </w:t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  <w:t xml:space="preserve">                     В.П. Аминова </w:t>
      </w:r>
      <w:r>
        <w:rPr>
          <w:rFonts w:ascii="Times New Roman" w:hAnsi="Times New Roman" w:cs="Times New Roman" w:eastAsia="Times New Roman"/>
          <w:sz w:val="28"/>
          <w:highlight w:val="none"/>
          <w:lang w:eastAsia="zh-CN"/>
        </w:rPr>
      </w:r>
      <w:r/>
    </w:p>
    <w:p>
      <w:pPr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/>
    </w:p>
    <w:p>
      <w:pPr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2024-02-12T05:07:27Z</dcterms:modified>
</cp:coreProperties>
</file>