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  <w:outlineLvl w:val="0"/>
      </w:pPr>
      <w:r/>
      <w:bookmarkStart w:id="0" w:name="_Hlk127517932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lang w:eastAsia="ru-RU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  <w:t xml:space="preserve">ПОСТАНОВЛЕНИЕ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lang w:eastAsia="ru-RU"/>
        </w:rPr>
        <w:outlineLvl w:val="0"/>
      </w:pP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от   04 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мая   2023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  № 19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с.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 Стойба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/>
    </w:p>
    <w:tbl>
      <w:tblPr>
        <w:tblStyle w:val="840"/>
        <w:tblW w:w="0" w:type="auto"/>
        <w:tblLook w:val="04A0" w:firstRow="1" w:lastRow="0" w:firstColumn="1" w:lastColumn="0" w:noHBand="0" w:noVBand="1"/>
      </w:tblPr>
      <w:tblGrid>
        <w:gridCol w:w="4390"/>
      </w:tblGrid>
      <w:tr>
        <w:trPr/>
        <w:tc>
          <w:tcPr>
            <w:tcW w:w="43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Об утверждении инвестиционного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роекта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Модернизация объектов ЖКХ в 2023 году»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Руководствуясь Феде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ральным законом «Об инвестиционной деятельности в Российской Федерации, осуществляемой в форме капитальных вложений» от 25.02.1999 № 39 - ФЗ (ред. 12.12.2011), п.4, ст.79 Бюджетног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кодекса Российской Федерации, в целях реализации   муниципальной программы        «Комплексное развитие систем коммунальной инфраструктуры Стойбинского сельсовета на 2023-2025 (в редакции постановления главы Стойбинского сельсовета от 14.04.2023 г. № 12)</w:t>
      </w:r>
      <w:bookmarkStart w:id="2" w:name="_Hlk53667248"/>
      <w:r/>
      <w:bookmarkEnd w:id="2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утвержденн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главы Стойбинского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сельсовета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65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02.11.20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постановляет: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Утвердить прилагаемый инвестиционный проект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«Модернизация объектов ЖКХ в 2023 году</w:t>
      </w:r>
      <w:bookmarkStart w:id="3" w:name="_Hlk128489518"/>
      <w:r/>
      <w:bookmarkEnd w:id="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  <w:lang w:eastAsia="ru-RU"/>
        </w:rPr>
        <w:t xml:space="preserve">Настоящее постановление подлежит обнародованию в установленном законом порядке.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5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sz w:val="28"/>
          <w:szCs w:val="28"/>
          <w:lang w:eastAsia="ru-RU"/>
        </w:rPr>
        <w:t xml:space="preserve">Контроль  за</w:t>
      </w:r>
      <w:r>
        <w:rPr>
          <w:rFonts w:ascii="Times New Roman" w:hAnsi="Times New Roman" w:cs="Times New Roman" w:eastAsia="Times New Roman"/>
          <w:color w:val="000000"/>
          <w:spacing w:val="-5"/>
          <w:sz w:val="28"/>
          <w:szCs w:val="28"/>
          <w:lang w:eastAsia="ru-RU"/>
        </w:rPr>
        <w:t xml:space="preserve"> исполнением  настоящего </w:t>
      </w:r>
      <w:r>
        <w:rPr>
          <w:rFonts w:ascii="Times New Roman" w:hAnsi="Times New Roman" w:cs="Times New Roman" w:eastAsia="Times New Roman"/>
          <w:color w:val="000000"/>
          <w:spacing w:val="-4"/>
          <w:sz w:val="28"/>
          <w:szCs w:val="28"/>
          <w:lang w:eastAsia="ru-RU"/>
        </w:rPr>
        <w:t xml:space="preserve">постановлени</w:t>
      </w:r>
      <w:r>
        <w:rPr>
          <w:rFonts w:ascii="Times New Roman" w:hAnsi="Times New Roman" w:cs="Times New Roman" w:eastAsia="Times New Roman"/>
          <w:color w:val="000000"/>
          <w:spacing w:val="-5"/>
          <w:sz w:val="28"/>
          <w:szCs w:val="28"/>
          <w:lang w:eastAsia="ru-RU"/>
        </w:rPr>
        <w:t xml:space="preserve">я оставляю за собой.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right="-346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346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34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Стойбинского  сельсовета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А.А. Даниленко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Амурская область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Селемджинский район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Утверждаю: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Стойбинского</w:t>
      </w:r>
      <w:r>
        <w:rPr>
          <w:sz w:val="28"/>
          <w:szCs w:val="28"/>
        </w:rPr>
        <w:t xml:space="preserve"> сельсовета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Даниленко А.А.</w:t>
      </w:r>
      <w:bookmarkStart w:id="0" w:name="_GoBack"/>
      <w:r/>
      <w:bookmarkEnd w:id="0"/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ИВЕСТИЦИОННЫЙ ПРОЕКТ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Модернизация объектов ЖКХ в 2</w:t>
      </w:r>
      <w:r>
        <w:rPr>
          <w:b/>
          <w:sz w:val="28"/>
          <w:szCs w:val="28"/>
        </w:rPr>
        <w:t xml:space="preserve">023</w:t>
      </w:r>
      <w:r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Стойба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инвестиционного проекта</w:t>
      </w:r>
      <w:r/>
    </w:p>
    <w:tbl>
      <w:tblPr>
        <w:tblStyle w:val="8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Стойбинского</w:t>
            </w:r>
            <w:r>
              <w:rPr>
                <w:sz w:val="28"/>
                <w:szCs w:val="28"/>
              </w:rPr>
              <w:t xml:space="preserve"> сельсовета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инвестиционного проекта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</w:t>
            </w:r>
            <w:r>
              <w:rPr>
                <w:sz w:val="28"/>
                <w:szCs w:val="28"/>
              </w:rPr>
              <w:t xml:space="preserve">Сервис ДВ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начальник пто Лемасов В.Н.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проекта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объектов ЖКХ в 2</w:t>
            </w:r>
            <w:r>
              <w:rPr>
                <w:sz w:val="28"/>
                <w:szCs w:val="28"/>
              </w:rPr>
              <w:t xml:space="preserve">023</w:t>
            </w:r>
            <w:r>
              <w:rPr>
                <w:sz w:val="28"/>
                <w:szCs w:val="28"/>
              </w:rPr>
              <w:t xml:space="preserve"> году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целевой программы, в рамках которой реализуется проект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«Комплексное развитие систем коммунальной инфраструктуры Стойбинского сельсовета на 2023-2025 гг.»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проекта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надежности и </w:t>
            </w:r>
            <w:r>
              <w:rPr>
                <w:sz w:val="28"/>
                <w:szCs w:val="28"/>
              </w:rPr>
              <w:t xml:space="preserve">качества предоставляемых коммунальных услуг</w:t>
            </w:r>
            <w:r>
              <w:rPr>
                <w:sz w:val="28"/>
                <w:szCs w:val="28"/>
              </w:rPr>
              <w:t xml:space="preserve">, оптимизация технологического процесса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проекта в ценах на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квартал 2020</w:t>
            </w:r>
            <w:r>
              <w:rPr>
                <w:sz w:val="28"/>
                <w:szCs w:val="28"/>
              </w:rPr>
              <w:t xml:space="preserve">года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2002295</w:t>
            </w:r>
            <w:r>
              <w:rPr>
                <w:sz w:val="28"/>
                <w:szCs w:val="28"/>
              </w:rPr>
              <w:t xml:space="preserve"> рублей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финансирование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2002295 </w:t>
            </w:r>
            <w:r>
              <w:rPr>
                <w:sz w:val="28"/>
                <w:szCs w:val="28"/>
              </w:rPr>
              <w:t xml:space="preserve">рублей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проекта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3квартал 20</w:t>
            </w:r>
            <w:r>
              <w:rPr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  <w:t xml:space="preserve">года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проекта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реали</w:t>
            </w:r>
            <w:r>
              <w:rPr>
                <w:sz w:val="28"/>
                <w:szCs w:val="28"/>
              </w:rPr>
              <w:t xml:space="preserve">зуется в один этап 3 квартал 2023</w:t>
            </w:r>
            <w:r>
              <w:rPr>
                <w:sz w:val="28"/>
                <w:szCs w:val="28"/>
              </w:rPr>
              <w:t xml:space="preserve"> года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проекта (руб.)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Областной бюджет- </w:t>
            </w:r>
            <w:r>
              <w:rPr>
                <w:sz w:val="28"/>
                <w:szCs w:val="28"/>
              </w:rPr>
              <w:t xml:space="preserve">1902180,25</w:t>
            </w:r>
            <w:r>
              <w:rPr>
                <w:sz w:val="28"/>
                <w:szCs w:val="28"/>
              </w:rPr>
              <w:t xml:space="preserve">Местный бюджет- </w:t>
            </w:r>
            <w:r>
              <w:rPr>
                <w:sz w:val="28"/>
                <w:szCs w:val="28"/>
              </w:rPr>
              <w:t xml:space="preserve">100114,75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проекта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>
              <w:rPr>
                <w:sz w:val="28"/>
                <w:szCs w:val="28"/>
              </w:rPr>
              <w:t xml:space="preserve">трубопровода тепловых сетей </w:t>
            </w:r>
            <w:r>
              <w:rPr>
                <w:sz w:val="28"/>
                <w:szCs w:val="28"/>
              </w:rPr>
              <w:t xml:space="preserve">приводит к снижению КПД, а также к увеличению </w:t>
            </w:r>
            <w:r>
              <w:rPr>
                <w:sz w:val="28"/>
                <w:szCs w:val="28"/>
              </w:rPr>
              <w:t xml:space="preserve">величины тепловых потерь при транспортировке теплоносителя, из-за</w:t>
            </w:r>
            <w:r>
              <w:rPr>
                <w:sz w:val="28"/>
                <w:szCs w:val="28"/>
              </w:rPr>
              <w:t xml:space="preserve"> коррозии металла увеличивается риск порыва тепловых сетей во время отопительного периода, что в свою очередь, может привести к возникновению ЧС на территории поселения. Замена участка тепловых сетей позволит минимизировать риски и тепловые потери в сетях.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тепловых сетей позволит минимизировать риски и тепловые потери в сетях</w:t>
            </w:r>
            <w:r>
              <w:rPr>
                <w:sz w:val="28"/>
                <w:szCs w:val="28"/>
              </w:rPr>
              <w:t xml:space="preserve">. Повысит надежность и качество </w:t>
            </w:r>
            <w:r>
              <w:rPr>
                <w:sz w:val="28"/>
                <w:szCs w:val="28"/>
              </w:rPr>
              <w:t xml:space="preserve">предоставляемых коммунальных услуг.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Экономический эффект внедрения проекта составит порядка </w:t>
            </w: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  <w:t xml:space="preserve"> т.р. в год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инвестиционного проекта</w:t>
      </w:r>
      <w:r/>
    </w:p>
    <w:tbl>
      <w:tblPr>
        <w:tblStyle w:val="840"/>
        <w:tblW w:w="0" w:type="auto"/>
        <w:tblLook w:val="04A0" w:firstRow="1" w:lastRow="0" w:firstColumn="1" w:lastColumn="0" w:noHBand="0" w:noVBand="1"/>
      </w:tblPr>
      <w:tblGrid>
        <w:gridCol w:w="959"/>
        <w:gridCol w:w="2405"/>
        <w:gridCol w:w="1706"/>
        <w:gridCol w:w="2031"/>
        <w:gridCol w:w="2470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2405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мероприятий</w:t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реализации</w:t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выполняемых работ (тыс. руб.)</w:t>
            </w:r>
            <w:r/>
          </w:p>
        </w:tc>
        <w:tc>
          <w:tcPr>
            <w:tcW w:w="247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результат</w:t>
            </w:r>
            <w:r/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240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трубопровода на участке тепловой сети ТК1-ТК2</w:t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3кв. 2023</w:t>
            </w:r>
            <w:r>
              <w:rPr>
                <w:sz w:val="28"/>
                <w:szCs w:val="28"/>
              </w:rPr>
              <w:t xml:space="preserve">г.</w:t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2002,295</w:t>
            </w:r>
            <w:r/>
          </w:p>
        </w:tc>
        <w:tc>
          <w:tcPr>
            <w:tcW w:w="247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тепловых сетей позволит минимизировать риски и тепловые потери в сетях. Повысит надежность и качество предоставляемых коммунальных услуг.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Экономический внедрения проекта составит порядка </w:t>
            </w: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  <w:t xml:space="preserve"> т.р. в год</w:t>
            </w:r>
            <w:r/>
          </w:p>
        </w:tc>
      </w:tr>
      <w:tr>
        <w:trPr/>
        <w:tc>
          <w:tcPr>
            <w:gridSpan w:val="2"/>
            <w:tcW w:w="336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</w:t>
            </w:r>
            <w:r/>
          </w:p>
        </w:tc>
        <w:tc>
          <w:tcPr>
            <w:tcW w:w="170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03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2002,295</w:t>
            </w:r>
            <w:r/>
          </w:p>
        </w:tc>
        <w:tc>
          <w:tcPr>
            <w:tcW w:w="247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с. Стойба </w:t>
      </w:r>
      <w:r>
        <w:rPr>
          <w:sz w:val="28"/>
          <w:szCs w:val="28"/>
        </w:rPr>
        <w:t xml:space="preserve"> наход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тся котельная «Центральная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 сетей тепло- водоснабжения составляет </w:t>
      </w:r>
      <w:r>
        <w:rPr>
          <w:sz w:val="28"/>
          <w:szCs w:val="28"/>
        </w:rPr>
        <w:t xml:space="preserve">2057</w:t>
      </w:r>
      <w:r>
        <w:rPr>
          <w:sz w:val="28"/>
          <w:szCs w:val="28"/>
        </w:rPr>
        <w:t xml:space="preserve"> м. большая часть сетей 1982 года постройки при среднем сроке службы трубопровода 30 лет износ составляет 100%. Участок сетей тепло- водоснабжения  ТК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ТК2</w:t>
      </w:r>
      <w:r>
        <w:rPr>
          <w:sz w:val="28"/>
          <w:szCs w:val="28"/>
        </w:rPr>
        <w:t xml:space="preserve"> имеет наибольший износ трубопровода и тепловой изоляции в ходе эксплуатации в отопительны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2018-20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годов были выявлены многочисленные течи и свищи, а также частичное отсутствие тепловой изоляции на трубопроводе, в следствие чего страдает качество предоставляемых коммунальных услуг тепло- водоснабжения, а также </w:t>
      </w:r>
      <w:r>
        <w:rPr>
          <w:sz w:val="28"/>
          <w:szCs w:val="28"/>
        </w:rPr>
        <w:t xml:space="preserve">приводит к снижению температуры воздуха внутри помещений, повышается расхо</w:t>
      </w:r>
      <w:r>
        <w:rPr>
          <w:sz w:val="28"/>
          <w:szCs w:val="28"/>
        </w:rPr>
        <w:t xml:space="preserve">д теплоносителя, топлива и электроэнергии на нагрев подпиточной воды. Применение современных материалов при теплоизоляции трубопровода  и покрытие изоляции сталью оцинкованной снизит потери температуры теплоносителя и увеличит срок службы тепловой изоляции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Финансовый план</w:t>
      </w:r>
      <w:r/>
    </w:p>
    <w:tbl>
      <w:tblPr>
        <w:tblStyle w:val="840"/>
        <w:tblW w:w="9586" w:type="dxa"/>
        <w:tblLayout w:type="fixed"/>
        <w:tblLook w:val="04A0" w:firstRow="1" w:lastRow="0" w:firstColumn="1" w:lastColumn="0" w:noHBand="0" w:noVBand="1"/>
      </w:tblPr>
      <w:tblGrid>
        <w:gridCol w:w="834"/>
        <w:gridCol w:w="1968"/>
        <w:gridCol w:w="1701"/>
        <w:gridCol w:w="1559"/>
        <w:gridCol w:w="1276"/>
        <w:gridCol w:w="1417"/>
        <w:gridCol w:w="831"/>
      </w:tblGrid>
      <w:tr>
        <w:trPr>
          <w:trHeight w:val="405"/>
        </w:trPr>
        <w:tc>
          <w:tcPr>
            <w:tcW w:w="83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№п/п</w:t>
            </w:r>
            <w:r/>
          </w:p>
        </w:tc>
        <w:tc>
          <w:tcPr>
            <w:tcW w:w="196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мероприятий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Требуемый объем финансирования (тыс. руб.)</w:t>
            </w:r>
            <w:r/>
          </w:p>
        </w:tc>
        <w:tc>
          <w:tcPr>
            <w:gridSpan w:val="4"/>
            <w:tcW w:w="5083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по источникам финансирования (тыс. руб.)</w:t>
            </w:r>
            <w:r/>
          </w:p>
        </w:tc>
      </w:tr>
      <w:tr>
        <w:trPr>
          <w:trHeight w:val="885"/>
        </w:trPr>
        <w:tc>
          <w:tcPr>
            <w:tcW w:w="8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96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Федеральный бюджет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Областной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Местный бюджет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Прочие</w:t>
            </w:r>
            <w:r/>
          </w:p>
        </w:tc>
      </w:tr>
      <w:tr>
        <w:trPr/>
        <w:tc>
          <w:tcPr>
            <w:tcW w:w="834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W w:w="1968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трубопровода на участке тепловой сети ТК1-ТК2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2002,295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1902,18025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100,11475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gridSpan w:val="2"/>
            <w:tcW w:w="280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2002,295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1902,18025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100,11475</w:t>
            </w:r>
            <w:r/>
          </w:p>
        </w:tc>
        <w:tc>
          <w:tcPr>
            <w:tcW w:w="831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проекта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Все работы по прокладке трубопровода должны быть выполнены в соответствии с ведомостями об</w:t>
      </w:r>
      <w:r>
        <w:rPr>
          <w:sz w:val="28"/>
          <w:szCs w:val="28"/>
        </w:rPr>
        <w:t xml:space="preserve">ъемов работ к дефектной ведомости, а также в соответствии с требованиями СНиП41-02-2003 «Тепловые сети», сводом правил СП124.13330.2012 «Тепловые сети», СП48.133302011 «Организация строительства», СНиП 12-03-2001 «Безопасность труда в строительстве» ч.1-2.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Начальная стоимость строительства в соответствии со сметным расчетом.  </w:t>
      </w:r>
      <w:r>
        <w:rPr>
          <w:sz w:val="28"/>
          <w:szCs w:val="28"/>
        </w:rPr>
        <w:t xml:space="preserve">Сроки выполнения работ</w:t>
      </w:r>
      <w:r>
        <w:rPr>
          <w:sz w:val="28"/>
          <w:szCs w:val="28"/>
        </w:rPr>
        <w:t xml:space="preserve"> и гарантийное обязательство, конечная стоимость прое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по итогам открытого аукциона в соответствии с 44-ФЗ.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проекта является повышение качества и н</w:t>
      </w:r>
      <w:r>
        <w:rPr>
          <w:sz w:val="28"/>
          <w:szCs w:val="28"/>
        </w:rPr>
        <w:t xml:space="preserve">адежности предоставляемых коммунальных услуг по тепло- водоснабжению населения и прочих потребителей, снижение затрат на транспортировку и выработку теплоносителя, снижение энергопотребления коммунального комплекса в рамках 261-ФЗ « Об энергосбережении…».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b/>
          <w:sz w:val="28"/>
          <w:szCs w:val="28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</w:t>
      </w:r>
      <w:r>
        <w:rPr>
          <w:sz w:val="20"/>
          <w:szCs w:val="20"/>
        </w:rPr>
        <w:t xml:space="preserve">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инвестиционному проекту</w:t>
      </w:r>
      <w:r/>
    </w:p>
    <w:p>
      <w:pPr>
        <w:jc w:val="center"/>
        <w:rPr>
          <w:b/>
        </w:rPr>
      </w:pPr>
      <w:r>
        <w:rPr>
          <w:b/>
        </w:rPr>
        <w:t xml:space="preserve">Заявка</w:t>
      </w:r>
      <w:r/>
    </w:p>
    <w:p>
      <w:pPr>
        <w:jc w:val="center"/>
      </w:pPr>
      <w:r>
        <w:t xml:space="preserve">На предоставление субсидии местным бюджетам на со финансирование мероприятий, направленных на модернизацию коммунальной инфраструктуры</w:t>
      </w:r>
      <w:r>
        <w:t xml:space="preserve"> в рамках подпрограммы «Обеспечение доступности коммунальных услуг, повышение качества и надежности жилищно-коммунального обслуживания населения», утвержденной постановлением Пра</w:t>
      </w:r>
      <w:r>
        <w:t xml:space="preserve">вительства Амурской области №452 от 25.09.2013года «Об утверждении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 на 2014-2020 годы в 20</w:t>
      </w:r>
      <w:r>
        <w:t xml:space="preserve">23</w:t>
      </w:r>
      <w:r>
        <w:t xml:space="preserve"> году</w:t>
      </w:r>
      <w:r/>
    </w:p>
    <w:p>
      <w:pPr>
        <w:jc w:val="center"/>
        <w:rPr>
          <w:u w:val="single"/>
        </w:rPr>
      </w:pPr>
      <w:r>
        <w:rPr>
          <w:u w:val="single"/>
        </w:rPr>
        <w:t xml:space="preserve">Модернизация объектов ЖКХ в 2</w:t>
      </w:r>
      <w:r>
        <w:rPr>
          <w:u w:val="single"/>
        </w:rPr>
        <w:t xml:space="preserve">023</w:t>
      </w:r>
      <w:r>
        <w:rPr>
          <w:u w:val="single"/>
        </w:rPr>
        <w:t xml:space="preserve"> году </w:t>
      </w:r>
      <w:r/>
    </w:p>
    <w:p>
      <w:pPr>
        <w:jc w:val="center"/>
      </w:pPr>
      <w:r>
        <w:t xml:space="preserve">(</w:t>
      </w:r>
      <w:r>
        <w:rPr>
          <w:sz w:val="20"/>
          <w:szCs w:val="20"/>
        </w:rPr>
        <w:t xml:space="preserve">наименование инвестиционного проекта</w:t>
      </w:r>
      <w:r>
        <w:t xml:space="preserve">)</w:t>
      </w:r>
      <w:r/>
    </w:p>
    <w:p>
      <w:pPr>
        <w:jc w:val="center"/>
        <w:rPr>
          <w:u w:val="single"/>
        </w:rPr>
      </w:pPr>
      <w:r>
        <w:rPr>
          <w:u w:val="single"/>
        </w:rPr>
        <w:t xml:space="preserve">«Комплексное развитие систем коммунальной инфраструктуры Стойбинского сельсовета на 2023-2025 гг.» 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муниципальной целевой программы)</w:t>
      </w:r>
      <w:r/>
    </w:p>
    <w:p>
      <w:pPr>
        <w:jc w:val="center"/>
        <w:rPr>
          <w:u w:val="single"/>
        </w:rPr>
      </w:pPr>
      <w:r>
        <w:rPr>
          <w:u w:val="single"/>
        </w:rPr>
        <w:t xml:space="preserve">с. </w:t>
      </w:r>
      <w:r>
        <w:rPr>
          <w:u w:val="single"/>
        </w:rPr>
        <w:t xml:space="preserve">Стойба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МО)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jc w:val="center"/>
      </w:pPr>
      <w:r/>
      <w:r/>
    </w:p>
    <w:p>
      <w:pPr>
        <w:jc w:val="right"/>
        <w:rPr>
          <w:sz w:val="20"/>
          <w:szCs w:val="20"/>
        </w:rPr>
      </w:pPr>
      <w:r>
        <w:t xml:space="preserve">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>
        <w:rPr>
          <w:sz w:val="20"/>
          <w:szCs w:val="20"/>
        </w:rPr>
        <w:t xml:space="preserve">тыс. руб.</w:t>
      </w:r>
      <w:r/>
    </w:p>
    <w:tbl>
      <w:tblPr>
        <w:tblStyle w:val="840"/>
        <w:tblW w:w="0" w:type="auto"/>
        <w:tblLook w:val="04A0" w:firstRow="1" w:lastRow="0" w:firstColumn="1" w:lastColumn="0" w:noHBand="0" w:noVBand="1"/>
      </w:tblPr>
      <w:tblGrid>
        <w:gridCol w:w="817"/>
        <w:gridCol w:w="4489"/>
        <w:gridCol w:w="2653"/>
        <w:gridCol w:w="2653"/>
        <w:gridCol w:w="2654"/>
        <w:gridCol w:w="2654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>
              <w:t xml:space="preserve">№п/п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показателя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Финансовые затраты предусмотренные инвестиционным проектом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средств</w:t>
            </w:r>
            <w:r>
              <w:t xml:space="preserve">, вложенных за предшествующие годы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Процент реализации инвестиционного проекта(4/3)*100%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Объем средств в текущем финансовом году</w:t>
            </w:r>
            <w:r/>
          </w:p>
          <w:p>
            <w:pPr>
              <w:jc w:val="center"/>
            </w:pPr>
            <w:r>
              <w:t xml:space="preserve">(прогноз)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5"/>
            <w:tcW w:w="15103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Наименование, расположение объекта: </w:t>
            </w:r>
            <w:r>
              <w:t xml:space="preserve">с. </w:t>
            </w:r>
            <w:r>
              <w:t xml:space="preserve">Стойба</w:t>
            </w:r>
            <w:r>
              <w:t xml:space="preserve"> </w:t>
            </w:r>
            <w:r>
              <w:t xml:space="preserve">Модернизация объектов ЖКХ в 20</w:t>
            </w:r>
            <w:r>
              <w:t xml:space="preserve">23</w:t>
            </w:r>
            <w:r>
              <w:t xml:space="preserve"> году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jc w:val="center"/>
            </w:pPr>
            <w:r>
              <w:t xml:space="preserve">Общий объем ассигнований для финансирования инвестиционного проекта, всего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2002,295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2002,295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jc w:val="center"/>
            </w:pPr>
            <w:r>
              <w:t xml:space="preserve">В том числе: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jc w:val="center"/>
            </w:pPr>
            <w:r>
              <w:t xml:space="preserve">Федеральный бюджет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jc w:val="center"/>
            </w:pPr>
            <w:r>
              <w:t xml:space="preserve">Областной бюджет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1902,18025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1902,18025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489" w:type="dxa"/>
            <w:textDirection w:val="lrTb"/>
            <w:noWrap w:val="false"/>
          </w:tcPr>
          <w:p>
            <w:pPr>
              <w:jc w:val="center"/>
            </w:pPr>
            <w:r>
              <w:t xml:space="preserve">Местный бюджет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100,11475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  <w:tc>
          <w:tcPr>
            <w:tcW w:w="2654" w:type="dxa"/>
            <w:textDirection w:val="lrTb"/>
            <w:noWrap w:val="false"/>
          </w:tcPr>
          <w:p>
            <w:pPr>
              <w:jc w:val="center"/>
            </w:pPr>
            <w:r>
              <w:t xml:space="preserve">100,11475</w:t>
            </w:r>
            <w:r/>
          </w:p>
        </w:tc>
      </w:tr>
    </w:tbl>
    <w:p>
      <w:pPr>
        <w:jc w:val="center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>
        <w:t xml:space="preserve">Глава Стойбинского сельсовета</w:t>
      </w:r>
      <w:r>
        <w:t xml:space="preserve">                                                                                                                                                                   </w:t>
      </w:r>
      <w:r>
        <w:t xml:space="preserve">Даниленко А.А.</w:t>
      </w:r>
      <w:r/>
    </w:p>
    <w:sectPr>
      <w:footnotePr/>
      <w:endnotePr/>
      <w:type w:val="nextPage"/>
      <w:pgSz w:w="16838" w:h="11906" w:orient="landscape"/>
      <w:pgMar w:top="1134" w:right="567" w:bottom="567" w:left="567" w:header="1134" w:footer="567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2546"/>
      <w:docPartObj>
        <w:docPartGallery w:val="Page Numbers (Bottom of Page)"/>
        <w:docPartUnique w:val="true"/>
      </w:docPartObj>
      <w:rPr/>
    </w:sdtPr>
    <w:sdtContent>
      <w:p>
        <w:pPr>
          <w:pStyle w:val="84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  <w:tabs>
          <w:tab w:val="num" w:pos="183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5"/>
    <w:next w:val="835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basedOn w:val="836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5"/>
    <w:next w:val="835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basedOn w:val="836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5"/>
    <w:next w:val="835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basedOn w:val="836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5"/>
    <w:next w:val="835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basedOn w:val="836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5"/>
    <w:next w:val="835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36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5"/>
    <w:next w:val="835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basedOn w:val="836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5"/>
    <w:next w:val="835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basedOn w:val="836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5"/>
    <w:next w:val="83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basedOn w:val="83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5"/>
    <w:next w:val="835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basedOn w:val="836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835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basedOn w:val="835"/>
    <w:next w:val="835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basedOn w:val="836"/>
    <w:link w:val="680"/>
    <w:uiPriority w:val="10"/>
    <w:rPr>
      <w:sz w:val="48"/>
      <w:szCs w:val="48"/>
    </w:rPr>
  </w:style>
  <w:style w:type="paragraph" w:styleId="682">
    <w:name w:val="Subtitle"/>
    <w:basedOn w:val="835"/>
    <w:next w:val="835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basedOn w:val="836"/>
    <w:link w:val="682"/>
    <w:uiPriority w:val="11"/>
    <w:rPr>
      <w:sz w:val="24"/>
      <w:szCs w:val="24"/>
    </w:rPr>
  </w:style>
  <w:style w:type="paragraph" w:styleId="684">
    <w:name w:val="Quote"/>
    <w:basedOn w:val="835"/>
    <w:next w:val="835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5"/>
    <w:next w:val="835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6"/>
    <w:link w:val="841"/>
    <w:uiPriority w:val="99"/>
  </w:style>
  <w:style w:type="character" w:styleId="689">
    <w:name w:val="Footer Char"/>
    <w:basedOn w:val="836"/>
    <w:link w:val="843"/>
    <w:uiPriority w:val="99"/>
  </w:style>
  <w:style w:type="paragraph" w:styleId="690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843"/>
    <w:uiPriority w:val="99"/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sz w:val="24"/>
      <w:szCs w:val="24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Balloon Text"/>
    <w:basedOn w:val="835"/>
    <w:semiHidden/>
    <w:rPr>
      <w:rFonts w:ascii="Tahoma" w:hAnsi="Tahoma" w:cs="Tahoma"/>
      <w:sz w:val="16"/>
      <w:szCs w:val="16"/>
    </w:rPr>
  </w:style>
  <w:style w:type="table" w:styleId="840">
    <w:name w:val="Table Grid"/>
    <w:basedOn w:val="837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1">
    <w:name w:val="Header"/>
    <w:basedOn w:val="835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6"/>
    <w:link w:val="841"/>
    <w:rPr>
      <w:sz w:val="24"/>
      <w:szCs w:val="24"/>
    </w:rPr>
  </w:style>
  <w:style w:type="paragraph" w:styleId="843">
    <w:name w:val="Footer"/>
    <w:basedOn w:val="835"/>
    <w:link w:val="844"/>
    <w:uiPriority w:val="99"/>
    <w:pPr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6"/>
    <w:link w:val="843"/>
    <w:uiPriority w:val="99"/>
    <w:rPr>
      <w:sz w:val="24"/>
      <w:szCs w:val="24"/>
    </w:rPr>
  </w:style>
  <w:style w:type="character" w:styleId="845">
    <w:name w:val="line number"/>
    <w:basedOn w:val="83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FD1B2C-9AF6-4247-9C73-25474CB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Белоконь Е.В.</dc:creator>
  <cp:revision>4</cp:revision>
  <dcterms:created xsi:type="dcterms:W3CDTF">2023-05-04T03:15:00Z</dcterms:created>
  <dcterms:modified xsi:type="dcterms:W3CDTF">2023-05-05T00:30:44Z</dcterms:modified>
</cp:coreProperties>
</file>