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СЕЛЕМДЖИНСКОГО РАЙОНА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br/>
        <w:t xml:space="preserve">АМУРСКОЙ ОБЛАСТИ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  <w:t xml:space="preserve">ПОСТАНОВЛЕНИЕ</w:t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b/>
          <w:sz w:val="26"/>
          <w:szCs w:val="26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апреля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6"/>
          <w:szCs w:val="26"/>
          <w:highlight w:val="white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 19                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с. Стойба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tbl>
      <w:tblPr>
        <w:tblStyle w:val="666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536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муниципальной программы «</w:t>
            </w:r>
            <w:bookmarkStart w:id="0" w:name="_Hlk10107339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Стойбинского сельсовета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целях уточнения объемов финансирования мероприятий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муниципальной программы </w:t>
      </w:r>
      <w:bookmarkStart w:id="1" w:name="_Hlk101033860"/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«</w:t>
      </w:r>
      <w:bookmarkStart w:id="2" w:name="_Hlk101032676"/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Стойбинского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2022-2024г.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» </w:t>
      </w:r>
      <w:bookmarkEnd w:id="1"/>
      <w:r/>
      <w:bookmarkEnd w:id="2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 о с т а н о в л я е т: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contextualSpacing w:val="true"/>
        <w:ind w:firstLine="567"/>
        <w:jc w:val="both"/>
        <w:spacing w:lineRule="auto" w:line="240" w:after="200"/>
        <w:widowControl w:val="off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Стойбинского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2022-2024г.</w:t>
      </w: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, утвержденную постановлением главы Стойбинского сельсовета от 25.06.2021 г. № 39 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(в редакции постановления главы Стойбинского сельсовета от 07.12.2021 г. № 80,)</w:t>
      </w:r>
      <w:r>
        <w:rPr>
          <w:rFonts w:ascii="Times New Roman" w:hAnsi="Times New Roman" w:cs="Times New Roman" w:eastAsia="Calibri"/>
          <w:bCs/>
          <w:sz w:val="28"/>
          <w:szCs w:val="28"/>
          <w:lang w:eastAsia="ru-RU"/>
        </w:rPr>
        <w:t xml:space="preserve"> изменения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contextualSpacing w:val="true"/>
        <w:ind w:firstLine="567"/>
        <w:jc w:val="both"/>
        <w:spacing w:lineRule="auto" w:line="240" w:after="20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Изменения и дополнения в постановление вступают в силу с момента его подписания.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       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Стойбинского сельсовета в сети Интернет.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</w:r>
      <w:r/>
    </w:p>
    <w:p>
      <w:pPr>
        <w:jc w:val="both"/>
        <w:spacing w:lineRule="auto" w:line="256" w:after="20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w:t xml:space="preserve">Глава Стойбинского сельсовета                                                            А.А. Даниленко</w:t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contextualSpacing w:val="true"/>
        <w:ind w:left="720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ind w:left="720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ind w:left="720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contextualSpacing w:val="true"/>
        <w:ind w:left="720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r>
    </w:p>
    <w:p>
      <w:pPr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постановлению главы Стойбинского сельсовета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5670"/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18.04.2022 г.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Изменения, вносимые 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муниципальную программу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«</w:t>
      </w:r>
      <w:bookmarkStart w:id="3" w:name="_Hlk101034075"/>
      <w:r/>
      <w:bookmarkStart w:id="4" w:name="_Hlk101074400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Благоустройство территории Стойбинского сельсовета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на 2022-2024г</w:t>
      </w:r>
      <w:bookmarkEnd w:id="4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.»</w:t>
      </w:r>
      <w:bookmarkEnd w:id="3"/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,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утвержденную постановлением главы Стойбинского сельсовета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от 25.06.2021 г. № 3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9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-1" w:firstLine="567"/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(в редакции постановлени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 главы Стойбинского сельсовета от 07.12.2021 г. № 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80</w:t>
      </w: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.)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подраздел</w:t>
      </w:r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 «</w:t>
      </w:r>
      <w:bookmarkStart w:id="5" w:name="_Hlk101035263"/>
      <w:r>
        <w:rPr>
          <w:rFonts w:ascii="Times New Roman" w:hAnsi="Times New Roman" w:cs="Times New Roman" w:eastAsia="Batang" w:eastAsiaTheme="minorEastAsia"/>
          <w:sz w:val="28"/>
          <w:szCs w:val="28"/>
          <w:lang w:eastAsia="ru-RU"/>
        </w:rPr>
        <w:t xml:space="preserve">Объемы и источники финансирования</w:t>
      </w:r>
      <w:bookmarkEnd w:id="5"/>
      <w:r>
        <w:rPr>
          <w:rFonts w:ascii="Times New Roman" w:hAnsi="Times New Roman" w:cs="Times New Roman" w:eastAsia="Batang" w:eastAsiaTheme="minorEastAsia"/>
          <w:b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 паспорта муниципальной программы «</w:t>
      </w: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 xml:space="preserve">Благоустройство территории Стойбинского сельсовета на 2022-2024г</w:t>
      </w: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  <w:t xml:space="preserve">(далее по тексту - муниципальной программы) </w:t>
      </w:r>
      <w:r>
        <w:rPr>
          <w:rFonts w:ascii="Times New Roman" w:hAnsi="Times New Roman" w:cs="Times New Roman" w:eastAsia="Times New Roman" w:eastAsiaTheme="minorEastAsia"/>
          <w:bCs/>
          <w:sz w:val="28"/>
          <w:szCs w:val="28"/>
          <w:lang w:eastAsia="ru-RU"/>
        </w:rPr>
        <w:t xml:space="preserve">изложить в новой редакции: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Прежняя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76" w:after="20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редакция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/>
            <w:bookmarkStart w:id="6" w:name="_Hlk86742397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6780,0 тыс. рублей, в том числе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по годам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0,00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0,00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0,00 тыс. рублей.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2000,0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2140,0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2640,0 тыс. рублей;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9885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,0 тыс. рублей, в том числе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по годам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0,00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0,00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0,00 тыс. рублей.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5105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 год 2140,0 тыс. рублей;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shd w:val="clear" w:fill="FFFFFF" w:color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 год 2640,0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  <w:p>
            <w:pPr>
              <w:jc w:val="both"/>
              <w:spacing w:lineRule="auto" w:line="276" w:after="20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426"/>
        <w:jc w:val="both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  в раздел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«</w:t>
      </w:r>
      <w:bookmarkStart w:id="7" w:name="_Hlk101078169"/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рограммы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</w:t>
      </w:r>
      <w:r>
        <w:rPr>
          <w:rFonts w:eastAsiaTheme="minorEastAsia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Основное мероприятие № 1 «Комплексное благоустройство территории Стойбинского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сельсовета» </w:t>
      </w:r>
      <w:bookmarkEnd w:id="7"/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внести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следующие изменения: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.1 </w:t>
      </w:r>
      <w:bookmarkStart w:id="8" w:name="_Hlk101036123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Содержание и ремонт памятника участникам ВОВ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 г.), «1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bookmarkEnd w:id="8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.2 </w:t>
      </w:r>
      <w:bookmarkStart w:id="9" w:name="_Hlk101036326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1.3: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Удалению сухостойных, больных и аварийных деревьев, кустарников.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bookmarkEnd w:id="9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1.4: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Вывоз мусора по поселению, ликвидация несанкционированных свалок, ликвидация бесхозных строений, приобретение и установка урн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35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00,0»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45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.4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1.5: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Скашиванию травы в летний период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«4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65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.5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</w:t>
      </w:r>
      <w:bookmarkStart w:id="10" w:name="_Hlk101036732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Содержание и капитальный ремонт пешеходных дорожек.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40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60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90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 </w:t>
      </w:r>
      <w:bookmarkEnd w:id="10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.6 </w:t>
      </w:r>
      <w:bookmarkStart w:id="11" w:name="_Hlk101036911"/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Установка ограждений (ограждение зоны отдыха-сцена, детской площадки ул. Майская, стадион)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58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00,0» (2022 г.), «1 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bookmarkEnd w:id="11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.7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Благоустройства дворовой территории многоквартирного дома. (ул. Майская 6, ул. Майская 8, ул. Пионерская 4, ул. Майская 24)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10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00,0»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40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 (см. далее в таблице)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eastAsiaTheme="minorEastAsia"/>
        </w:rPr>
      </w:r>
      <w:bookmarkStart w:id="12" w:name="_Hlk101077261"/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.8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1.1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Установка указателей с наименованиями улиц и номерами домов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60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605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(итого) (см. далее в таблице)</w:t>
      </w:r>
      <w:bookmarkEnd w:id="12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9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по мероприятию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п.п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. 1.1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EastAsia"/>
          <w:sz w:val="28"/>
          <w:szCs w:val="28"/>
          <w:lang w:eastAsia="ru-RU"/>
        </w:rPr>
        <w:t xml:space="preserve">Приобретения и установка Арт-объектов.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суммы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(2022г.),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0,0» (итого)</w:t>
      </w:r>
      <w:r>
        <w:rPr>
          <w:rFonts w:ascii="Times New Roman" w:hAnsi="Times New Roman" w:cs="Times New Roman" w:eastAsia="Calibri" w:eastAsiaTheme="minorEastAsia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(2022 г.), «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,0» (итого) </w:t>
      </w:r>
      <w:bookmarkStart w:id="13" w:name="_Hlk101078472"/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(см. далее в таблице)</w:t>
      </w:r>
      <w:bookmarkEnd w:id="13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eastAsiaTheme="minorEastAsia"/>
        </w:rPr>
      </w:r>
      <w:bookmarkStart w:id="14" w:name="_Hlk101078603"/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2.10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 внести в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лан мероприятий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рограммы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 xml:space="preserve">в о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сновное мероприятие № 1 «Комплексное благоустройство территории Стойбинского сельсовета»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мероприятия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: 1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.14 «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Приобретение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сцены с полезной площадью 6х5 метров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с объёмом финансирования из местного бюджета в сумме 600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 руб.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(см. далее в таблице)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.</w:t>
      </w:r>
      <w:bookmarkEnd w:id="14"/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2.1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  <w:t xml:space="preserve"> внести в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лан мероприятий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рограммы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 xml:space="preserve">в о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сновное мероприятие № 1 «Комплексное благоустройство территории Стойбинского сельсовета»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мероприятия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: 1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.1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 w:eastAsiaTheme="minorEastAsia"/>
          <w:sz w:val="28"/>
          <w:szCs w:val="28"/>
        </w:rPr>
        <w:t xml:space="preserve">Приобретение и установка лавочек в зоне отдыха.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» с объёмом финансирования из местного бюджета в сумме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00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0 руб.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(см. далее в таблице)</w:t>
      </w:r>
      <w:r>
        <w:rPr>
          <w:rFonts w:ascii="Times New Roman" w:hAnsi="Times New Roman" w:cs="Times New Roman" w:eastAsia="Calibri" w:eastAsiaTheme="minorEastAsia"/>
          <w:sz w:val="28"/>
          <w:szCs w:val="28"/>
          <w:lang w:eastAsia="ru-RU"/>
        </w:rPr>
        <w:t xml:space="preserve">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175" w:firstLine="426"/>
        <w:jc w:val="both"/>
        <w:spacing w:lineRule="auto" w:line="240" w:after="0"/>
        <w:rPr>
          <w:rFonts w:ascii="Times New Roman" w:hAnsi="Times New Roman" w:cs="Times New Roman" w:eastAsia="Calibri"/>
          <w:lang w:eastAsia="ru-RU"/>
        </w:rPr>
      </w:pPr>
      <w:r>
        <w:rPr>
          <w:rFonts w:ascii="Times New Roman" w:hAnsi="Times New Roman" w:cs="Times New Roman" w:eastAsia="Calibri" w:eastAsiaTheme="minorEastAsia"/>
          <w:b/>
          <w:bCs/>
          <w:sz w:val="24"/>
          <w:szCs w:val="24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sz w:val="26"/>
          <w:szCs w:val="26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 w:eastAsiaTheme="minorEastAsia"/>
          <w:b/>
          <w:bCs/>
          <w:sz w:val="28"/>
          <w:szCs w:val="28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ind w:right="-1165"/>
        <w:spacing w:lineRule="auto" w:line="276" w:after="200"/>
        <w:widowControl w:val="off"/>
        <w:tabs>
          <w:tab w:val="left" w:pos="11445" w:leader="none"/>
          <w:tab w:val="right" w:pos="15735" w:leader="none"/>
        </w:tabs>
        <w:rPr>
          <w:rFonts w:ascii="Times New Roman" w:hAnsi="Times New Roman" w:cs="Times New Roman" w:eastAsia="Times New Roman"/>
          <w:lang w:eastAsia="ru-RU"/>
        </w:rPr>
        <w:sectPr>
          <w:footnotePr/>
          <w:endnotePr/>
          <w:type w:val="nextPage"/>
          <w:pgSz w:w="11906" w:h="16838" w:orient="portrait"/>
          <w:pgMar w:top="426" w:right="424" w:bottom="568" w:left="1276" w:header="709" w:footer="709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cs="Times New Roman" w:eastAsia="Times New Roman" w:eastAsiaTheme="minorEastAsia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eastAsiaTheme="minorEastAsia"/>
        </w:rPr>
      </w:r>
      <w:bookmarkStart w:id="15" w:name="Par339"/>
      <w:r>
        <w:rPr>
          <w:rFonts w:eastAsiaTheme="minorEastAsia"/>
        </w:rPr>
      </w:r>
      <w:bookmarkEnd w:id="15"/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eastAsia="ru-RU"/>
        </w:rPr>
        <w:t xml:space="preserve">Перечень работ программы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Courier New" w:eastAsia="Times New Roman" w:eastAsiaTheme="minorEastAsia"/>
          <w:b/>
          <w:sz w:val="24"/>
          <w:szCs w:val="24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 w:eastAsia="Times New Roman" w:eastAsiaTheme="minorEastAsia"/>
          <w:b/>
          <w:sz w:val="24"/>
          <w:szCs w:val="24"/>
          <w:lang w:eastAsia="ru-RU"/>
        </w:rPr>
        <w:t xml:space="preserve">Стойбинского сельсовета»</w:t>
      </w:r>
      <w:r>
        <w:rPr>
          <w:rFonts w:eastAsiaTheme="minorEastAsia"/>
        </w:rPr>
      </w:r>
      <w:r>
        <w:rPr>
          <w:rFonts w:eastAsiaTheme="minorEastAsia"/>
        </w:rPr>
      </w:r>
    </w:p>
    <w:tbl>
      <w:tblPr>
        <w:tblW w:w="1508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380"/>
        <w:gridCol w:w="1172"/>
        <w:gridCol w:w="850"/>
        <w:gridCol w:w="1169"/>
        <w:gridCol w:w="1056"/>
        <w:gridCol w:w="1319"/>
        <w:gridCol w:w="2126"/>
        <w:gridCol w:w="3180"/>
      </w:tblGrid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N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п/п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Работы по реализации основного мероприятия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Источники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финансирования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Срок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исполнения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мероприятия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Всего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(тыс.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руб.)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Объем финансирования по годам (тыс. руб.)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Ответственный за выполнение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Планируемые   результаты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выполнения    мероприятий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программы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800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 год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2023 год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2024 год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Основное мероприятие № 1 «Комплексное благоустройство территории Стойбинского сельсовета» включает в себя следующие виды работ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Итого        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9885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5105,0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2140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2640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2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Средства   МБ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9885,0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5105,0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2140,00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2640,0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8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Средства ОБ  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Содержание детских и спортивных площадок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  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1.2.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/>
            <w:bookmarkStart w:id="16" w:name="_Hlk101075637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Содержание и ремонт памятника участникам ВОВ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 </w:t>
            </w:r>
            <w:bookmarkEnd w:id="16"/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  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эстетического состояния памятников участникам ВОВ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ОБ.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1.3.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17" w:name="_Hlk101075816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Удалению сухостойных, больных и аварийных деревьев, кустарников.</w:t>
            </w:r>
            <w:bookmarkEnd w:id="17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  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Стабилизация количества аварийных зеленых насаждений, подлежащих спиливанию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1.4.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/>
            <w:bookmarkStart w:id="18" w:name="_Hlk101076353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Вывоз мусора по поселению, ликвидация несанкционированных свалок, ликвидация бесхозных строений, приобретение и установка урн</w:t>
            </w:r>
            <w:bookmarkEnd w:id="18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  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450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  <w:t xml:space="preserve">150,00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Обеспечение своевременной ликвидации несанкционированных свалок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120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450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val="en-US"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1.5.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19" w:name="_Hlk101076515"/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Скашиванию травы в летний период</w:t>
            </w:r>
            <w:bookmarkEnd w:id="19"/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650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250,00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Покос газонов в летний период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650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250,00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1.6.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Проведение субботников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 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  <w:t xml:space="preserve">Улучшение экологической обстановки и создание среды, комфортной для проживания жителей поселения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1.7.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20" w:name="_Hlk101076621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Содержание и капитальный ремонт пешеходных дорожек.</w:t>
            </w:r>
            <w:bookmarkEnd w:id="20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1.8.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21" w:name="_Hlk101076794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Установка ограждений (ограждение зоны отдыха-сцена, детской площадки ул. Майская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стадион)</w:t>
            </w:r>
            <w:bookmarkEnd w:id="21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бюджета поселений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1280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  <w:t xml:space="preserve">Обеспечения безопасности в местах досуга.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1280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/>
            <w:bookmarkStart w:id="22" w:name="_Hlk101077033"/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1.9.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Благоустройства дворовой территории многоквартирного дома. (ул. Майская 6, ул. Майская 8, ул. Пионерская 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lang w:val="en-US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 ул. Майская 24)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bookmarkEnd w:id="22"/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100,0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1.10.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23" w:name="_Hlk101077137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Установка указателей с наименованиями улиц и номерами домов.</w:t>
            </w:r>
            <w:bookmarkEnd w:id="23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благоустройства.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1.11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Обслуживание уличного освещения на территории поселения.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400,00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4"/>
                <w:szCs w:val="14"/>
                <w:lang w:eastAsia="ru-RU"/>
              </w:rPr>
              <w:t xml:space="preserve">Обеспечение бесперебойной работы уличного освещения в населенных пунктах поселения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400,00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1.12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Мероприятия по благоустройству, очистке кладбища.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900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300,0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300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90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300,00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1.13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Приобретения и установка Арт-объектов.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200,00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1.14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24" w:name="_Hlk101078326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Приобретение сцены с полезной площадью 6х5 метров</w:t>
            </w:r>
            <w:bookmarkEnd w:id="24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600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1.15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/>
            <w:bookmarkStart w:id="25" w:name="_Hlk101078674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Приобретение и установка лавочек в зоне отдыха. </w:t>
            </w:r>
            <w:bookmarkEnd w:id="25"/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    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br/>
              <w:t xml:space="preserve">бюджета поселения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  <w:t xml:space="preserve">Основное мероприятие № 2 «Строительство комбинированной детской и спортивной площадки» по программе инициативное бюджетирование.   </w:t>
            </w:r>
            <w:r>
              <w:rPr>
                <w:rFonts w:ascii="Times New Roman" w:hAnsi="Times New Roman" w:cs="Times New Roman" w:eastAsia="Calibri"/>
                <w:b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областного бюджет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2022-2024 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г.г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Улучшение технического и эстетического состояния отдельных объектов благоустройства</w:t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Средства местного бюджета. 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b/>
                <w:bCs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en-US"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val="en-US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Итого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2.1.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Определения границ участка, подготовка участка для обустройства комбинированной детской и спортивной площадки.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г. 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2.2.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Подготовка участка, планировка, завоз грунта, песка и т.д.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г. 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2.3.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Приобретения оборудования.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г. 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333333"/>
                <w:sz w:val="16"/>
                <w:szCs w:val="16"/>
                <w:shd w:val="clear" w:fill="FFFFFF" w:color="auto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2.4.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Прочая деятельность.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  <w:t xml:space="preserve">2022-2024 г. г</w:t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8"/>
                <w:szCs w:val="18"/>
                <w:lang w:eastAsia="ru-RU"/>
              </w:rPr>
              <w:t xml:space="preserve">Глава администрации</w:t>
            </w:r>
            <w:r>
              <w:rPr>
                <w:rFonts w:ascii="Times New Roman" w:hAnsi="Times New Roman" w:cs="Times New Roman" w:eastAsia="Calibri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180" w:type="dxa"/>
            <w:vMerge w:val="restart"/>
            <w:textDirection w:val="lrTb"/>
            <w:noWrap w:val="false"/>
          </w:tcPr>
          <w:p>
            <w:pPr>
              <w:ind w:left="67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428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8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5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1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highlight w:val="green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highlight w:val="green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80" w:type="dxa"/>
            <w:vMerge w:val="continue"/>
            <w:textDirection w:val="lrTb"/>
            <w:noWrap w:val="false"/>
          </w:tcPr>
          <w:p>
            <w:pPr>
              <w:ind w:left="67"/>
              <w:spacing w:lineRule="auto" w:line="240" w:after="0"/>
              <w:rPr>
                <w:rFonts w:ascii="Times New Roman" w:hAnsi="Times New Roman" w:cs="Times New Roman" w:eastAsia="Calibri"/>
                <w:lang w:eastAsia="ru-RU"/>
              </w:rPr>
            </w:pPr>
            <w:r>
              <w:rPr>
                <w:rFonts w:ascii="Times New Roman" w:hAnsi="Times New Roman" w:cs="Times New Roman" w:eastAsia="Calibri"/>
                <w:sz w:val="14"/>
                <w:szCs w:val="14"/>
                <w:lang w:eastAsia="ru-RU"/>
              </w:rPr>
            </w:r>
            <w:r>
              <w:rPr>
                <w:rFonts w:ascii="Times New Roman" w:hAnsi="Times New Roman" w:cs="Times New Roman" w:eastAsia="Calibri"/>
                <w:sz w:val="14"/>
                <w:szCs w:val="14"/>
                <w:lang w:eastAsia="ru-RU"/>
              </w:rPr>
            </w:r>
            <w:r/>
          </w:p>
        </w:tc>
      </w:tr>
    </w:tbl>
    <w:p>
      <w:pPr>
        <w:spacing w:lineRule="auto" w:line="276" w:after="200"/>
        <w:rPr>
          <w:rFonts w:ascii="Calibri" w:hAnsi="Calibri" w:cs="Times New Roman" w:eastAsia="Times New Roman"/>
          <w:lang w:eastAsia="ru-RU"/>
        </w:rPr>
        <w:sectPr>
          <w:footnotePr/>
          <w:endnotePr/>
          <w:type w:val="nextPage"/>
          <w:pgSz w:w="16838" w:h="11906" w:orient="landscape"/>
          <w:pgMar w:top="426" w:right="1134" w:bottom="284" w:left="1134" w:header="709" w:footer="709" w:gutter="0"/>
          <w:cols w:num="1" w:sep="0" w:space="708" w:equalWidth="1"/>
          <w:docGrid w:linePitch="360"/>
        </w:sectPr>
      </w:pPr>
      <w:r>
        <w:rPr>
          <w:rFonts w:ascii="Calibri" w:hAnsi="Calibri" w:cs="Times New Roman" w:eastAsia="Times New Roman" w:eastAsiaTheme="minorEastAsia"/>
          <w:lang w:eastAsia="ru-RU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jc w:val="both"/>
        <w:spacing w:lineRule="auto" w:line="240" w:after="0"/>
      </w:pPr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p>
      <w:r>
        <w:rPr>
          <w:rFonts w:eastAsiaTheme="minorEastAsia"/>
        </w:rPr>
      </w:r>
      <w:r>
        <w:rPr>
          <w:rFonts w:eastAsiaTheme="minorEastAsia"/>
        </w:rPr>
      </w:r>
      <w:r>
        <w:rPr>
          <w:rFonts w:eastAsiaTheme="minorEastAsia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Batang">
    <w:panose1 w:val="0201060003010101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2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2022-04-18T01:47:11Z</dcterms:modified>
</cp:coreProperties>
</file>