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 созыв)</w:t>
      </w: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  <w:t xml:space="preserve">РЕШЕНИЕ </w:t>
      </w: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</w:r>
      <w:r>
        <w:rPr>
          <w:rFonts w:ascii="Times New Roman" w:hAnsi="Times New Roman" w:cs="Times New Roman"/>
          <w:b/>
          <w:spacing w:val="20"/>
          <w:sz w:val="32"/>
          <w:szCs w:val="32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февраля 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2/66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Стойба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  <w:highlight w:val="none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О внесении изменений в решение от 18.03.2021 №  9/22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«Об  утверждении Положения о порядке предоставления сведений о своих дох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Стойбинского сельского Совета»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</w:rPr>
        <w:t xml:space="preserve">       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 соответствии Федеральными законами от 25.12.2008 N 273-ФЗ "О противодействии коррупции"</w:t>
      </w:r>
      <w:r>
        <w:rPr>
          <w:rFonts w:ascii="Times New Roman" w:hAnsi="Times New Roman" w:cs="Times New Roman" w:eastAsia="Times New Roman"/>
          <w:sz w:val="28"/>
        </w:rPr>
        <w:t xml:space="preserve">, от</w:t>
      </w:r>
      <w:r>
        <w:rPr>
          <w:rFonts w:ascii="Times New Roman" w:hAnsi="Times New Roman" w:cs="Times New Roman" w:eastAsia="Times New Roman"/>
          <w:sz w:val="28"/>
        </w:rPr>
        <w:t xml:space="preserve"> 31.07.2020 № 259 - ФЗ «О цифровых финансовых активах, цифровой валюте и о внесении изменений в отдельные законодательные акты Российской Федерации», Уставом Стойбинского сельсовета, Стойбинский сельский Совет,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решил: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Внести следующие изменения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в решение от 18.03.2021 № 9/22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ru-RU"/>
        </w:rPr>
        <w:t xml:space="preserve">«Об  утверждении Положения о порядке предоставления сведений о своих дох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ru-RU"/>
        </w:rPr>
        <w:t xml:space="preserve">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Стойбинского сельского Совета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»: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1)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часть 1 статьи 4.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Представление Депутатом, сведений о своих расходах, а также о расходах своих супруги (супруга) и несовершеннолетних детей 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изложить в новой редакции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:</w:t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« Депутат, обязан ежегодно в сроки, установленные для предоставления сведений о доходах, об имуществе и обязательствах имущественного характера, предоставлять сведения о своих расходах, а также о расходах своих супруги (супруга) и несовершенных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 складочных) капитальных  организаций), </w:t>
      </w:r>
      <w:r>
        <w:rPr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цифровых финансовых активов, цифровой валюты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пункт «г»  части 1 статьи 5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Порядок размещения сведений о доходах, расходах об имуществе и обязательствах имущественного характера, предоставляемых Депутатом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изложить в новой редакции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«г) «Сведения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 организаций), </w:t>
      </w:r>
      <w:r>
        <w:rPr>
          <w:sz w:val="28"/>
        </w:rPr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цифровых финансовых активов, цифровой валюты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если сумма сделки превышает общий доход Депутата, его супруги (супруга) за три последних года, предшествующих совершения сделки.»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2.  Настоящее решение вступает в силу со дня его принятия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подлежит 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опубликованию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рации Стойбинского сельсовета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. </w:t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</w:rPr>
      </w:r>
      <w:r>
        <w:rPr>
          <w:rFonts w:ascii="Times New Roman CYR" w:hAnsi="Times New Roman CYR" w:cs="Times New Roman CYR" w:eastAsiaTheme="minorEastAsia"/>
          <w:sz w:val="28"/>
          <w:szCs w:val="28"/>
        </w:rPr>
        <w:t xml:space="preserve">3.  </w:t>
      </w:r>
      <w:r>
        <w:rPr>
          <w:rFonts w:ascii="Times New Roman CYR" w:hAnsi="Times New Roman CYR" w:cs="Times New Roman CYR" w:eastAsiaTheme="minorEastAsia"/>
          <w:sz w:val="28"/>
          <w:szCs w:val="28"/>
        </w:rPr>
        <w:t xml:space="preserve">Контроль за исполнением настоящего решения оставляю за собой.</w:t>
      </w:r>
      <w:r>
        <w:rPr>
          <w:rFonts w:ascii="Times New Roman CYR" w:hAnsi="Times New Roman CYR" w:cs="Times New Roman CYR" w:eastAsiaTheme="minorEastAsia"/>
          <w:sz w:val="24"/>
          <w:szCs w:val="24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</w:pPr>
      <w:r>
        <w:rPr>
          <w:rFonts w:ascii="Times New Roman" w:hAnsi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eastAsiaTheme="minorEastAsia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sz w:val="28"/>
          <w:szCs w:val="28"/>
          <w:highlight w:val="none"/>
        </w:rPr>
      </w:r>
      <w:r>
        <w:rPr>
          <w:rFonts w:ascii="Times New Roman" w:hAnsi="Times New Roman" w:eastAsiaTheme="minorEastAsia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Председатель </w:t>
      </w:r>
      <w:r>
        <w:rPr>
          <w:rFonts w:ascii="Times New Roman" w:hAnsi="Times New Roman" w:eastAsiaTheme="minorEastAsia"/>
          <w:sz w:val="28"/>
          <w:szCs w:val="28"/>
        </w:rPr>
        <w:t xml:space="preserve">Стойбинского</w:t>
      </w:r>
      <w:r>
        <w:rPr>
          <w:rFonts w:ascii="Times New Roman" w:hAnsi="Times New Roman" w:eastAsiaTheme="minorEastAsia"/>
          <w:sz w:val="28"/>
          <w:szCs w:val="28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 сельского Совета</w:t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EastAsia"/>
          <w:sz w:val="28"/>
          <w:szCs w:val="28"/>
        </w:rPr>
        <w:t xml:space="preserve">народных депутатов                                                                 Т.А. Шевченко</w:t>
      </w:r>
      <w:r>
        <w:rPr>
          <w:rFonts w:ascii="Times New Roman" w:hAnsi="Times New Roman" w:eastAsiaTheme="minorEastAsia"/>
          <w:highlight w:val="none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ascii="Times New Roman" w:hAnsi="Times New Roman" w:eastAsiaTheme="minorEastAsia"/>
        </w:rPr>
      </w:r>
      <w:r>
        <w:rPr>
          <w:rFonts w:eastAsiaTheme="minorEastAsia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Andale Sans UI">
    <w:panose1 w:val="020B05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726">
    <w:name w:val="ConsPlusNormal"/>
    <w:next w:val="818"/>
    <w:link w:val="81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179" w:customStyle="1">
    <w:name w:val="Standard"/>
    <w:qFormat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de-DE" w:bidi="fa-IR" w:eastAsia="ja-JP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2022-02-04T02:32:36Z</dcterms:modified>
</cp:coreProperties>
</file>